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>
      <w:pPr/>
      <w:r>
        <w:rPr>
          <w:rFonts w:ascii="Calibri" w:hAnsi="Calibri" w:eastAsia="Calibri" w:cs="Calibri"/>
          <w:sz w:val="22"/>
          <w:szCs w:val="22"/>
          <w:b w:val="1"/>
          <w:bCs w:val="1"/>
        </w:rPr>
        <w:t xml:space="preserve">Umywalka wisząca FRAJU PMR</w:t>
      </w:r>
    </w:p>
    <w:p>
      <w:pPr/>
      <w:r>
        <w:rPr>
          <w:rFonts w:ascii="Calibri" w:hAnsi="Calibri" w:eastAsia="Calibri" w:cs="Calibri"/>
          <w:sz w:val="22"/>
          <w:szCs w:val="22"/>
        </w:rPr>
        <w:t xml:space="preserve">Inox 304 satynowy</w:t>
      </w:r>
    </w:p>
    <w:p>
      <w:pPr/>
      <w:r>
        <w:rPr>
          <w:rFonts w:ascii="Calibri" w:hAnsi="Calibri" w:eastAsia="Calibri" w:cs="Calibri"/>
          <w:sz w:val="22"/>
          <w:szCs w:val="22"/>
        </w:rPr>
        <w:t xml:space="preserve">Bez otworu na armaturę</w:t>
      </w:r>
    </w:p>
    <w:p/>
    <w:p>
      <w:pPr/>
      <w:r>
        <w:rPr>
          <w:rFonts w:ascii="Calibri" w:hAnsi="Calibri" w:eastAsia="Calibri" w:cs="Calibri"/>
          <w:sz w:val="22"/>
          <w:szCs w:val="22"/>
        </w:rPr>
        <w:t xml:space="preserve">Numer: </w:t>
      </w:r>
      <w:r>
        <w:rPr>
          <w:rFonts w:ascii="Calibri" w:hAnsi="Calibri" w:eastAsia="Calibri" w:cs="Calibri"/>
          <w:color w:val="0088bc"/>
          <w:sz w:val="22"/>
          <w:szCs w:val="22"/>
          <w:b w:val="1"/>
          <w:bCs w:val="1"/>
        </w:rPr>
        <w:t xml:space="preserve">120440</w:t>
      </w:r>
    </w:p>
    <w:p/>
    <w:p/>
    <w:p>
      <w:pPr>
        <w:spacing w:line="336" w:lineRule="auto"/>
      </w:pPr>
      <w:r>
        <w:rPr>
          <w:rFonts w:ascii="Calibri" w:hAnsi="Calibri" w:eastAsia="Calibri" w:cs="Calibri"/>
          <w:sz w:val="22"/>
          <w:szCs w:val="22"/>
          <w:u w:val="single"/>
        </w:rPr>
        <w:t xml:space="preserve">Opis do specyfikacji</w:t>
      </w:r>
    </w:p>
    <w:p/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Umywalka mocowana na ścianie, 620 x 505 mm.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Umywalka przystosowana do osób niepełnosprawnych.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Bakteriostatyczny Inox 304.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Wykończenie satynowe.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Grubość Inoxu: komora 1,2 mm i rant 1,5 mm.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Wykończenie zapobiegające skaleczeniom.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Bez otworu na armaturę.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Dostarczana z korkiem 1"1/4.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Bez przelewu.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Dostarczana z mocowaniami.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Znak CE. Produkt zgodny z normą PN-EN 14688.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Waga: 5 kg.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30 lat gwarancji.</w:t>
      </w:r>
    </w:p>
    <w:sectPr>
      <w:headerReference w:type="default" r:id="rId7"/>
      <w:pgSz w:orient="portrait" w:w="11905.511811023622" w:h="16837.79527559055"/>
      <w:pgMar w:top="1200" w:right="1500" w:bottom="1000" w:left="145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pict>
        <v:shape type="#_x0000_t75" stroked="f" style="width:115pt; height:18.662280701754pt; margin-left:0pt; margin-top:0pt; mso-position-horizontal:left; mso-position-vertical:absolute; mso-position-horizontal-relative:char; mso-position-vertical-relative:line;">
          <w10:wrap type="inline"/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color w:val="438fac"/>
      <w:sz w:val="36"/>
      <w:szCs w:val="36"/>
      <w:b w:val="1"/>
      <w:bCs w:val="1"/>
    </w:rPr>
  </w:style>
  <w:style w:type="paragraph" w:styleId="Heading2">
    <w:link w:val="Heading2Char"/>
    <w:name w:val="heading 2"/>
    <w:rPr>
      <w:color w:val="222222"/>
      <w:sz w:val="32"/>
      <w:szCs w:val="32"/>
      <w:b w:val="1"/>
      <w:bCs w:val="1"/>
    </w:rPr>
  </w:style>
  <w:style w:type="paragraph" w:styleId="Heading3">
    <w:link w:val="Heading3Char"/>
    <w:name w:val="heading 3"/>
    <w:rPr>
      <w:color w:val="222222"/>
      <w:sz w:val="28"/>
      <w:szCs w:val="28"/>
      <w:b w:val="0"/>
      <w:bCs w:val="0"/>
    </w:rPr>
  </w:style>
  <w:style w:type="paragraph" w:styleId="Heading4">
    <w:link w:val="Heading4Char"/>
    <w:name w:val="heading 4"/>
    <w:rPr>
      <w:color w:val="438fac"/>
      <w:sz w:val="26"/>
      <w:szCs w:val="26"/>
      <w:b w:val="1"/>
      <w:bCs w:val="1"/>
    </w:rPr>
  </w:style>
  <w:style w:type="paragraph" w:styleId="Heading5">
    <w:link w:val="Heading5Char"/>
    <w:name w:val="heading 5"/>
    <w:rPr>
      <w:color w:val="111111"/>
      <w:sz w:val="40"/>
      <w:szCs w:val="40"/>
      <w:b w:val="1"/>
      <w:bCs w:val="1"/>
    </w:rPr>
  </w:style>
  <w:style w:type="table" w:customStyle="1" w:styleId="TechSheet">
    <w:name w:val="TechSheet"/>
    <w:uiPriority w:val="99"/>
    <w:tblPr>
      <w:tblW w:w="0" w:type="auto"/>
      <w:tblLayout w:type="autofit"/>
      <w:bidiVisual w:val="0"/>
      <w:tblBorders>
        <w:top w:val="single" w:sz="0" w:color="ffffff"/>
        <w:left w:val="single" w:sz="0" w:color="ffffff"/>
        <w:right w:val="single" w:sz="0" w:color="ffffff"/>
        <w:bottom w:val="single" w:sz="1" w:color="999999"/>
      </w:tblBorders>
    </w:tblPr>
  </w:style>
  <w:style w:type="paragraph" w:customStyle="1" w:styleId="pStyle">
    <w:name w:val="pStyle"/>
    <w:basedOn w:val="Normal"/>
    <w:pPr>
      <w:spacing w:line="3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header1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2025-02-12T07:25:36+01:00</dcterms:created>
  <dcterms:modified xsi:type="dcterms:W3CDTF">2025-02-12T07:25:36+01:00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